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728" w:rsidRDefault="004978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INSTITUTO FEDERAL DO PARÁ</w:t>
      </w:r>
    </w:p>
    <w:p w:rsidR="00151728" w:rsidRDefault="004978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PRÓ-REITORIA DE DESENVOLVIMENTO E GESTÃO DE PESSOAS</w:t>
      </w:r>
    </w:p>
    <w:p w:rsidR="00151728" w:rsidRDefault="004978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DEPARTAMENTO DE SAÚDE E QUALIDADE DE VIDA</w:t>
      </w: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4978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PROJETO INÍCIO DO ANO EU COMEÇO</w:t>
      </w: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1517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4978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Belém- PA</w:t>
      </w:r>
    </w:p>
    <w:p w:rsidR="00151728" w:rsidRDefault="004978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</w:t>
      </w:r>
    </w:p>
    <w:p w:rsidR="00151728" w:rsidRDefault="004978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Resumo</w:t>
      </w:r>
    </w:p>
    <w:p w:rsidR="00151728" w:rsidRDefault="00151728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4978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prática de atividade física é de extrema importância para a saúde e qualidade de vida da população, no entanto, uma parcela significativa dos brasileiros é considerada sedentária, isto é, não realiza os 30 minutos de atividade física diária recomendados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pela Organização Mundial de Saúde. Visando incentivar a prática regular de atividade física, o Departamento de Saúde e Qualidade de Vida do Instituto Federal do Pará (IFPA) lançou, em janeiro de 2024, o projeto “Início do Ano Eu Começo”, que visa promover </w:t>
      </w:r>
      <w:r>
        <w:rPr>
          <w:rFonts w:ascii="Times New Roman" w:eastAsia="Times New Roman" w:hAnsi="Times New Roman" w:cs="Times New Roman"/>
          <w:sz w:val="24"/>
          <w:szCs w:val="24"/>
        </w:rPr>
        <w:t>a saúde dos servidores por meio da oferta diária de aulas de ginásticas funcional para os servidores da Reitoria, além da realização de avaliações físicas periódicas para monitoramento da evolução e da saúde dos participantes. Atualmente uma parcela signif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icativa dos servidores relata não realizar atividade por falta de tempo, de incentivo ou por questões financeiras, por isso, a oferta de aulas gratuitas no interior do Instituto apresentou-se como uma alternativa viável e benéfica para a promoção da saúde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física e mental dos mesmos. Desde que foi implementado, o projeto já apresentou resultados significativos, com o aumento do número de participantes, de 5% do total de servidores da Unidade durante o primeiro ano para 27% no segundo ano.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Também houve melhor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 significativa nos índices antropométricos dos mesmos, 44% dos servidores participantes apresentaram redução do IMC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todos relataram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melhora significativa nas dores articulares e na rotina de sono, bem como melhora na disposição e na motivação no ambient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 de trabalho e aumento no consumo de água. Entende-se que, de maneira geral, a prática de atividade física melhorou o ambiente de trabalho, promoveu integração e modificou positivamente a imagem que os servidores possuem da instituição, reduzindo o absent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eísmo e os afastamentos por motivo de saúde.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1728" w:rsidRDefault="004978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</w:rPr>
        <w:t>: Instituto Federal; Saúde; Qualidade de Vida; Atividade Física; Ambiente de Trabalho.</w:t>
      </w:r>
    </w:p>
    <w:p w:rsidR="00151728" w:rsidRDefault="0015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15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15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15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15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15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15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15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15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15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15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15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15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15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15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15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15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15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15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15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15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15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15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15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15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151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4978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Apresentação</w:t>
      </w:r>
    </w:p>
    <w:p w:rsidR="00151728" w:rsidRDefault="00151728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atividade física é há anos apresentada como de fundamental importância para a manutenção da saúde física e psíquica dos indivíduos, gerando inúmeros benefícios e a melhora na qualidade de vida. No entanto, mais da metade da população brasileira não reali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 nenhum tipo de atividade física, podendo ser definida como sedentária, o que, associado a uma dieta não balanceada, pode aumentar os riscos de agravos à saúde (SESI, 2023). Dados da Organização Mundial de Saúde indicam que não há necessidade de grandes </w:t>
      </w:r>
      <w:r>
        <w:rPr>
          <w:rFonts w:ascii="Times New Roman" w:eastAsia="Times New Roman" w:hAnsi="Times New Roman" w:cs="Times New Roman"/>
          <w:sz w:val="24"/>
          <w:szCs w:val="24"/>
        </w:rPr>
        <w:t>esforços para a saída do sedentarismo, apenas 30 minutos de atividades físicas moderadas, cinco vezes por semana, são suficientes para a melhora significativa na saúde e na qualidade de vida (OMS, 2020).</w:t>
      </w: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 Brasil, a Política Nacional de Promoção da Saúde </w:t>
      </w:r>
      <w:r>
        <w:rPr>
          <w:rFonts w:ascii="Times New Roman" w:eastAsia="Times New Roman" w:hAnsi="Times New Roman" w:cs="Times New Roman"/>
          <w:sz w:val="24"/>
          <w:szCs w:val="24"/>
        </w:rPr>
        <w:t>(PNPS) incluiu, desde 2017, como um de seus temas prioritários as “práticas corporais e atividades físicas”, isto é, o compromisso dos setores governamentais e não governamentais de “Promover ações, aconselhamento e divulgação de práticas corporais e de 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ividades físicas, incentivando a melhoria das condições dos espaços públicos, considerando a cultura local e incorporando brincadeiras, jogos, danças populares, entre outras práticas” (BRASIL, 2017, p. 22). </w:t>
      </w: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que tange aos servidores públicos, os instrum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entos legais que regem a Política de Atenção à Saúde do Servidor Público Federal (PASS), são claros ao instituir a atividade física como um eixo fundamental na promoção à saúde do servidor. Um destes instrumentos é a Norma Operacional de Saúde do Servidor </w:t>
      </w:r>
      <w:r>
        <w:rPr>
          <w:rFonts w:ascii="Times New Roman" w:eastAsia="Times New Roman" w:hAnsi="Times New Roman" w:cs="Times New Roman"/>
          <w:sz w:val="24"/>
          <w:szCs w:val="24"/>
        </w:rPr>
        <w:t>(NOSS), que estabelece a prioridade de ações de prática corporal e a atividade física no planejamento das ações programáticas de promoção à saúde e prevenção de riscos de doenças dos Órgãos Públicos Federais (BRASIL, 2010).</w:t>
      </w: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Art. 11 da PORTARIA NORMATIVA </w:t>
      </w:r>
      <w:r>
        <w:rPr>
          <w:rFonts w:ascii="Times New Roman" w:eastAsia="Times New Roman" w:hAnsi="Times New Roman" w:cs="Times New Roman"/>
          <w:sz w:val="24"/>
          <w:szCs w:val="24"/>
        </w:rPr>
        <w:t>Nº 3, DE 25 DE MARÇO DE 2013, que instituiu as diretrizes gerais de promoção da saúde do servidor público federal, que visam orientar os órgãos e entidades do Sistema de Pessoal Civil da Administração Federal - SIPEC, destaca a importância da atividade fís</w:t>
      </w:r>
      <w:r>
        <w:rPr>
          <w:rFonts w:ascii="Times New Roman" w:eastAsia="Times New Roman" w:hAnsi="Times New Roman" w:cs="Times New Roman"/>
          <w:sz w:val="24"/>
          <w:szCs w:val="24"/>
        </w:rPr>
        <w:t>ica ao colocá-la como um dos temas de interesse a serem priorizados:</w:t>
      </w:r>
    </w:p>
    <w:p w:rsidR="00151728" w:rsidRDefault="001517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728" w:rsidRDefault="00497884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66g150hlggaw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Art. 11. No intuito de viabilizar o cuidado em saúde e aumentar o impacto dos programas e ações de promoção da saúde, priorizam-se os seguintes temas de interesse: </w:t>
      </w:r>
    </w:p>
    <w:p w:rsidR="00151728" w:rsidRDefault="00497884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65uho5lxaqep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[...]</w:t>
      </w:r>
    </w:p>
    <w:p w:rsidR="00151728" w:rsidRDefault="00497884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crqhpx6nxa7f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VII - prática 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orporal e atividade física; </w:t>
      </w:r>
    </w:p>
    <w:p w:rsidR="00151728" w:rsidRDefault="00497884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3" w:name="_heading=h.tip5j5xkk0nh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[...]</w:t>
      </w:r>
    </w:p>
    <w:p w:rsidR="00151728" w:rsidRDefault="001517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728" w:rsidRDefault="00497884">
      <w:pPr>
        <w:tabs>
          <w:tab w:val="left" w:pos="66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B35021">
        <w:rPr>
          <w:rFonts w:ascii="Times New Roman" w:eastAsia="Times New Roman" w:hAnsi="Times New Roman" w:cs="Times New Roman"/>
          <w:sz w:val="24"/>
          <w:szCs w:val="24"/>
        </w:rPr>
        <w:t xml:space="preserve"> prática de atividades físicas,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é fundamental na redução no número de afastamentos por licença saúde no serviço público, auxiliando no tratamento tanto de problemas de saúde associados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à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questões físicas quanto nos casos de transtornos mentais. Em levant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amento realizado no Subsistema Integrado de Atenção à Saúde do Servidor (SIASS) do IFPA nos últimos três anos,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problemas associados aos transtornos ansiosos, depressivos e às dores musculares, especialmente a dor lombar, são duas das maiores causas de afas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tamento no IFPA, sendo os primeiros os que geram afastamentos mais prolongados.</w:t>
      </w:r>
    </w:p>
    <w:p w:rsidR="00151728" w:rsidRDefault="00497884">
      <w:pPr>
        <w:tabs>
          <w:tab w:val="left" w:pos="66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 2023,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os transtornos depressivos e ansiosos foram as causas predominantes, ocupando as posições 1, 3, 4 e 5, com as dores musculares ocupando as posições 7 e 8 em número de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afastamentos por CID</w:t>
      </w:r>
      <w:r>
        <w:rPr>
          <w:rFonts w:ascii="Times New Roman" w:eastAsia="Times New Roman" w:hAnsi="Times New Roman" w:cs="Times New Roman"/>
          <w:sz w:val="24"/>
          <w:szCs w:val="24"/>
        </w:rPr>
        <w:t>. Já em 2024, a ansiedade generalizada, os episódios depressivos e os transtornos mistos ansioso e depressivo e de adaptação, ocupam os seis primeiros lugares no ranking das causas dos afastamentos por saúde do IFPA.</w:t>
      </w: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É notório que a rea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lização de alongamento e atividade física reduz significativamente os sintomas de depressão e ansiedade, contribui para uma melhora na disposição, no bem-estar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 xml:space="preserve">do sujeito e em seu quadro geral </w:t>
      </w:r>
      <w:r>
        <w:rPr>
          <w:rFonts w:ascii="Times New Roman" w:eastAsia="Times New Roman" w:hAnsi="Times New Roman" w:cs="Times New Roman"/>
          <w:sz w:val="24"/>
          <w:szCs w:val="24"/>
        </w:rPr>
        <w:t>(COSTA; SOARES; TEXEIRA, 2007).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Além disso, é fundamental para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a educação postural, auxilia no combate ao sedentarismo e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contribui para a melhor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a flexibilidade corporal, força, postura, coordenação e agilidade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(BRASIL, 2022). </w:t>
      </w:r>
    </w:p>
    <w:p w:rsidR="00151728" w:rsidRDefault="00497884">
      <w:pPr>
        <w:tabs>
          <w:tab w:val="left" w:pos="66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incentivo de atividades físicas regulares por parte da instituição e a implementação de 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rojetos que garantam isto provoca melhoras para o funcionário e para a instituição. Pesquisas indicam que há melhora no quadro de humor dentro e fora do local de trabalho (SOUZA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et al.</w:t>
      </w:r>
      <w:r>
        <w:rPr>
          <w:rFonts w:ascii="Times New Roman" w:eastAsia="Times New Roman" w:hAnsi="Times New Roman" w:cs="Times New Roman"/>
          <w:sz w:val="24"/>
          <w:szCs w:val="24"/>
        </w:rPr>
        <w:t>, 2021), sendo considerada uma terapia coadjuvante altamente benéfica pa</w:t>
      </w:r>
      <w:r>
        <w:rPr>
          <w:rFonts w:ascii="Times New Roman" w:eastAsia="Times New Roman" w:hAnsi="Times New Roman" w:cs="Times New Roman"/>
          <w:sz w:val="24"/>
          <w:szCs w:val="24"/>
        </w:rPr>
        <w:t>ra o tratamento da ansiedade e da depressão (COSTA; SOARES, TEIXEIRA, 2007), além de auxiliar na prevenção de acidentes e lesões ocupacionais.</w:t>
      </w:r>
    </w:p>
    <w:p w:rsidR="00151728" w:rsidRDefault="00497884">
      <w:pPr>
        <w:tabs>
          <w:tab w:val="left" w:pos="66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 maneira geral, a prática de atividade física contribui </w:t>
      </w:r>
      <w:r w:rsidR="00B35021">
        <w:rPr>
          <w:rFonts w:ascii="Times New Roman" w:eastAsia="Times New Roman" w:hAnsi="Times New Roman" w:cs="Times New Roman"/>
          <w:sz w:val="24"/>
          <w:szCs w:val="24"/>
        </w:rPr>
        <w:t>para um clima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mais agradável no ambiente de trabalho, promove integração e modifica positivamente a imagem que os colaboradores possuem da instituição, reduzindo a absenteísmo e os afastamentos po</w:t>
      </w:r>
      <w:r>
        <w:rPr>
          <w:rFonts w:ascii="Times New Roman" w:eastAsia="Times New Roman" w:hAnsi="Times New Roman" w:cs="Times New Roman"/>
          <w:sz w:val="24"/>
          <w:szCs w:val="24"/>
        </w:rPr>
        <w:t>r motivo de saúde (CONEF, 2004).</w:t>
      </w: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prática de atividades físicas regulares dentro das instituições também está em consonância com as Legislações e Planos internos da Instituição, em especial o Plano de Desenvolvimento Institucional 2019-2023, que tem como </w:t>
      </w:r>
      <w:r>
        <w:rPr>
          <w:rFonts w:ascii="Times New Roman" w:eastAsia="Times New Roman" w:hAnsi="Times New Roman" w:cs="Times New Roman"/>
          <w:sz w:val="24"/>
          <w:szCs w:val="24"/>
        </w:rPr>
        <w:t>objetivo estratégico “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Desenvolver a gestão humanizada orientada para resultado, que tem como indicador o percentual de servidores assistidos em saúde e qualidade de vida”.</w:t>
      </w: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Também está em consonância com a Política de Segurança e Qualidade de Vida dos Servi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dores do IFPA (PSQV/IFPA), institucionalizada através RESOLUÇÃO CONSUP/IFPA Nº 1151, DE 20 DE FEVEREIRO DE 2024, que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estabeleceu que 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ações voltadas à promoção à saúde, tenham como um dos eixos principais o estilo de vida, como práticas de atividades fís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icas, fundamentais para a melhoria da qualidade de vida do servidor público, </w:t>
      </w:r>
      <w:r w:rsidR="00B35021">
        <w:rPr>
          <w:rFonts w:ascii="Times New Roman" w:eastAsia="Times New Roman" w:hAnsi="Times New Roman" w:cs="Times New Roman"/>
          <w:sz w:val="24"/>
          <w:szCs w:val="24"/>
        </w:rPr>
        <w:t>conforme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Art. 5º e Art. 13:</w:t>
      </w:r>
    </w:p>
    <w:p w:rsidR="00151728" w:rsidRDefault="001517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728" w:rsidRDefault="00497884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Art. 5º São diretrizes da PSQV:</w:t>
      </w:r>
    </w:p>
    <w:p w:rsidR="00151728" w:rsidRDefault="00497884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priorizar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as ações voltadas à valorização do servidor, à educação em saúde, à prevenção de riscos, ao estímulo </w:t>
      </w:r>
      <w:r>
        <w:rPr>
          <w:rFonts w:ascii="Times New Roman" w:eastAsia="Times New Roman" w:hAnsi="Times New Roman" w:cs="Times New Roman"/>
          <w:sz w:val="24"/>
          <w:szCs w:val="24"/>
        </w:rPr>
        <w:t>dos fatores de proteção à saúde e ao controle e monitoramento de determinadas doenças;</w:t>
      </w:r>
    </w:p>
    <w:p w:rsidR="00151728" w:rsidRDefault="00497884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[...]</w:t>
      </w:r>
    </w:p>
    <w:p w:rsidR="00151728" w:rsidRDefault="00497884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Art. 13. Serão atribuições dos Agentes de Qualidade de Vida: </w:t>
      </w:r>
    </w:p>
    <w:p w:rsidR="00151728" w:rsidRDefault="00497884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[...] </w:t>
      </w:r>
    </w:p>
    <w:p w:rsidR="00151728" w:rsidRDefault="00497884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 – propor, articular e executar ações voltadas à promoção da saúde e qualidade de vida no t</w:t>
      </w:r>
      <w:r>
        <w:rPr>
          <w:rFonts w:ascii="Times New Roman" w:eastAsia="Times New Roman" w:hAnsi="Times New Roman" w:cs="Times New Roman"/>
          <w:sz w:val="24"/>
          <w:szCs w:val="24"/>
        </w:rPr>
        <w:t>rabalho dentro dos eixos:</w:t>
      </w:r>
    </w:p>
    <w:p w:rsidR="00151728" w:rsidRDefault="00497884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[...]</w:t>
      </w:r>
    </w:p>
    <w:p w:rsidR="00151728" w:rsidRDefault="00497884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Estilo de Vida: trabalhar práticas corporais, atividades física e esportiva, alimentação saudável, etilismo, tabagismo, consumo de drogas, comportamento preventivo, entre outros;</w:t>
      </w:r>
    </w:p>
    <w:p w:rsidR="00151728" w:rsidRDefault="00497884">
      <w:pP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[...]</w:t>
      </w:r>
    </w:p>
    <w:p w:rsidR="00151728" w:rsidRDefault="001517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Visando a implementar estas diretri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zes, o Departamento de Saúde e Qualidade de Vida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Pró-Reitoria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Desenvolvimento e Gestão de Pessoas (DSQV/PROGEP) lançou em fevereiro de 2024 o projeto “Início do ano eu começo”, que implementou a prática regular de atividade física para os servidores </w:t>
      </w:r>
      <w:r>
        <w:rPr>
          <w:rFonts w:ascii="Times New Roman" w:eastAsia="Times New Roman" w:hAnsi="Times New Roman" w:cs="Times New Roman"/>
          <w:sz w:val="24"/>
          <w:szCs w:val="24"/>
        </w:rPr>
        <w:t>da Reitoria do IFPA.</w:t>
      </w:r>
    </w:p>
    <w:p w:rsidR="00151728" w:rsidRDefault="001517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728" w:rsidRDefault="004978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65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Objetivo</w:t>
      </w:r>
    </w:p>
    <w:p w:rsidR="00151728" w:rsidRDefault="00151728">
      <w:pPr>
        <w:tabs>
          <w:tab w:val="left" w:pos="6658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projeto tem como objetivo geral promover a saúde dos servidores por meio do acompanhamento da avaliação física e do incentivo à prática de atividade física.</w:t>
      </w:r>
    </w:p>
    <w:p w:rsidR="00151728" w:rsidRDefault="001517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2.1. Objetivos específicos:</w:t>
      </w:r>
    </w:p>
    <w:p w:rsidR="00151728" w:rsidRDefault="001517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4978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Promover maior integração entre os servidores e colaboradores da reitoria de setores divergente do seu convívio diário;</w:t>
      </w:r>
    </w:p>
    <w:p w:rsidR="00151728" w:rsidRDefault="004978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Melhorar os resultados nos aspectos físicos e fisiológicos das avaliações físicas dos servidores nas medidas avaliadas: % de gordura, 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C, peso, altura, gordura absoluta, massa magra, peso ideal e as medidas antropométricas. </w:t>
      </w:r>
    </w:p>
    <w:p w:rsidR="00151728" w:rsidRDefault="004978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Melhorar outros parâmetros de saúde, como níveis de pressão arterial e controle glicêmico;</w:t>
      </w:r>
    </w:p>
    <w:p w:rsidR="00151728" w:rsidRDefault="004978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Diminuir o número de afastamentos por licença saúde por transtornos de </w:t>
      </w:r>
      <w:r w:rsidR="00B35021">
        <w:rPr>
          <w:rFonts w:ascii="Times New Roman" w:eastAsia="Times New Roman" w:hAnsi="Times New Roman" w:cs="Times New Roman"/>
          <w:color w:val="000000"/>
          <w:sz w:val="24"/>
          <w:szCs w:val="24"/>
        </w:rPr>
        <w:t>ansiedade, episódios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depressivos, dentre outros </w:t>
      </w:r>
      <w:r>
        <w:rPr>
          <w:rFonts w:ascii="Times New Roman" w:eastAsia="Times New Roman" w:hAnsi="Times New Roman" w:cs="Times New Roman"/>
          <w:sz w:val="24"/>
          <w:szCs w:val="24"/>
        </w:rPr>
        <w:t>problemas de saúde que afetam a qualidade de vida dos servidores.</w:t>
      </w:r>
    </w:p>
    <w:p w:rsidR="00151728" w:rsidRDefault="00151728">
      <w:pPr>
        <w:tabs>
          <w:tab w:val="left" w:pos="665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497884">
      <w:pPr>
        <w:numPr>
          <w:ilvl w:val="0"/>
          <w:numId w:val="1"/>
        </w:numPr>
        <w:tabs>
          <w:tab w:val="left" w:pos="665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Metas</w:t>
      </w:r>
    </w:p>
    <w:p w:rsidR="00151728" w:rsidRDefault="00151728">
      <w:pPr>
        <w:tabs>
          <w:tab w:val="left" w:pos="6658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49788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6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Atender 30% dos servidores e colaboradores; </w:t>
      </w:r>
    </w:p>
    <w:p w:rsidR="00151728" w:rsidRDefault="0049788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6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Diminuir 20% dos afastamentos por saúde; </w:t>
      </w:r>
    </w:p>
    <w:p w:rsidR="00151728" w:rsidRDefault="0049788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65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Melhorar em 10% as medidas da avaliação física.</w:t>
      </w:r>
    </w:p>
    <w:p w:rsidR="00151728" w:rsidRDefault="00151728">
      <w:pPr>
        <w:tabs>
          <w:tab w:val="left" w:pos="6658"/>
        </w:tabs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4978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Desenvolvimento</w:t>
      </w:r>
    </w:p>
    <w:p w:rsidR="00151728" w:rsidRDefault="0015172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Departamento de Saúde e Qualidade de Vida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Pró-Reitoria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Desenvolvimento e Gestão de Pessoas (DSQV/PROGEP) do IFPA deu início ao projeto “Início do ano eu começo…”, que implementou a prática regular de atividade física para os servid</w:t>
      </w:r>
      <w:r>
        <w:rPr>
          <w:rFonts w:ascii="Times New Roman" w:eastAsia="Times New Roman" w:hAnsi="Times New Roman" w:cs="Times New Roman"/>
          <w:sz w:val="24"/>
          <w:szCs w:val="24"/>
        </w:rPr>
        <w:t>ores da Reitoria do IFPA dentro do ambiente de trabalho. A proposta visa oferecer mais saúde aos servidores por meio do acompanhamento da avaliação física e do incentivo à prática de atividade física regular.</w:t>
      </w:r>
    </w:p>
    <w:p w:rsidR="00151728" w:rsidRDefault="004978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projeto iniciou em janeiro de </w:t>
      </w:r>
      <w:r w:rsidR="00B35021">
        <w:rPr>
          <w:rFonts w:ascii="Times New Roman" w:eastAsia="Times New Roman" w:hAnsi="Times New Roman" w:cs="Times New Roman"/>
          <w:sz w:val="24"/>
          <w:szCs w:val="24"/>
        </w:rPr>
        <w:t>2024,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foi la</w:t>
      </w:r>
      <w:r>
        <w:rPr>
          <w:rFonts w:ascii="Times New Roman" w:eastAsia="Times New Roman" w:hAnsi="Times New Roman" w:cs="Times New Roman"/>
          <w:sz w:val="24"/>
          <w:szCs w:val="24"/>
        </w:rPr>
        <w:t>nçado por meio de mídia digital (e-mail e grupos em aplicativos de conversas) na Reitoria do IFPA. Todos os servidores foram informados sobre os dias, horários das aulas e os procedimentos para agendar sua avaliação física inicial.</w:t>
      </w:r>
    </w:p>
    <w:p w:rsidR="00151728" w:rsidRDefault="0049788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Ainda em janeiro de 2024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 servidores interessados puderam se inscrever de forma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online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para realizar avaliações físicas presenciais no próprio local de trabalho, esta etapa inicial começou com a realização de avaliações físicas, antropométricas, teste de flexibilidade e nutricional, conduzidas por professores de educação física da própria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nstituição, que apresentaram um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feedback </w:t>
      </w:r>
      <w:r>
        <w:rPr>
          <w:rFonts w:ascii="Times New Roman" w:eastAsia="Times New Roman" w:hAnsi="Times New Roman" w:cs="Times New Roman"/>
          <w:sz w:val="24"/>
          <w:szCs w:val="24"/>
        </w:rPr>
        <w:t>no momento da avaliação e posterior levantamento das medidas e avaliações realizadas individualmente. Esta avaliação também foi repetida em junho de 2024.</w:t>
      </w: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Os servidores que demonstraram interesse foram incluídos em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um grupo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convidados a comparecer duas vezes por semana, ao final do expediente, para realizarem as aulas. A atividade escolhida foi a de ginástica funcional, que é um método de atividade física baseada em movimentos do cotidiano, como levanta</w:t>
      </w:r>
      <w:r>
        <w:rPr>
          <w:rFonts w:ascii="Times New Roman" w:eastAsia="Times New Roman" w:hAnsi="Times New Roman" w:cs="Times New Roman"/>
          <w:sz w:val="24"/>
          <w:szCs w:val="24"/>
        </w:rPr>
        <w:t>r, agachar, pular, puxar ou empurrar, com o auxílio ou não de pesos e materiais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e tem como objetivo fortalecer, definir, melhorar a flexibilidade e aumentar a resistência e o equilíbrio corporal para os movimentos do dia a dia. Além disso, as aulas são co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mpostas por exercícios que desenvolvem o processo cognitivo melhorando a atenção e memória.</w:t>
      </w: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Inicialmente a participação foi de um quantitativo aproximado de 5% do total de servidores da Reitoria, com as aulas de aproximadamente 40 minutos ocorrendo duas vezes por semana, na Reitoria do IFPA ao longo do ano de 2024.</w:t>
      </w: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Já no ano de 2025, o projeto fo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ampliado. Em fevereiro foi realizado um novo período de avaliações físicas, antropométricas e teste de flexibilidade, para acompanhamento da saúde dos servidores, bem como dos objetivos e metas do projeto. Neste, houve um significativo aumento da adesão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participantes interessados, entre servidores e colaboradores da instituição, atingindo 10% do total de servidores da reitoria </w:t>
      </w: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 dia 10 de fevereiro as aulas foram retomadas após recesso de final de ano, agora com a frequência de 4 vezes por semana, e </w:t>
      </w:r>
      <w:r>
        <w:rPr>
          <w:rFonts w:ascii="Times New Roman" w:eastAsia="Times New Roman" w:hAnsi="Times New Roman" w:cs="Times New Roman"/>
          <w:sz w:val="24"/>
          <w:szCs w:val="24"/>
        </w:rPr>
        <w:t>duração de aproximadamente 1 hora, mantendo-se o horário do final do expediente, a partir das 16h30. E, em junho de 2025, já há previsão para os alunos participantes do projeto passarem por uma reavaliação, na qual terão uma devolutiva sobre a possível evo</w:t>
      </w:r>
      <w:r>
        <w:rPr>
          <w:rFonts w:ascii="Times New Roman" w:eastAsia="Times New Roman" w:hAnsi="Times New Roman" w:cs="Times New Roman"/>
          <w:sz w:val="24"/>
          <w:szCs w:val="24"/>
        </w:rPr>
        <w:t>lução ocorrida neste período.</w:t>
      </w: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a implementação do projeto e realização das aulas foram convidados Professores de Educação Física dos campi próximos à Reitoria para a atuação no projeto, garantindo assim a sustentabilidade de diminuição dos custos do pr</w:t>
      </w:r>
      <w:r>
        <w:rPr>
          <w:rFonts w:ascii="Times New Roman" w:eastAsia="Times New Roman" w:hAnsi="Times New Roman" w:cs="Times New Roman"/>
          <w:sz w:val="24"/>
          <w:szCs w:val="24"/>
        </w:rPr>
        <w:t>ojeto. No ano de 2024 apenas um professor integrou o quadro do projeto, enquanto em 2025 tivemos três professores ministrando as aulas. Para garantir a participação dos docentes sem prejuízo às suas atividades de sala de aula, o projeto foi classificado co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 projeto de gestão, sendo emitidas portarias com a liberação de carga horária compatível com o projeto para os mesmos, que são incluídas no Plano Individual de Trabalho (PIT) e Relatório de Atividades Docentes (RAD). </w:t>
      </w: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Esta iniciativa somente pode ser via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bilizada com a aprovação da RESOLUÇÃO CONSUP/IFPA Nº 1151, DE 20 DE FEVEREIRO DE 2024, que institucionalizou a supracitada PSQV no âmbito do IFPA e previu as atividades de gestão para os docentes, vinculada à PSQV, quando os mesmos atuarem no planejamento </w:t>
      </w:r>
      <w:r>
        <w:rPr>
          <w:rFonts w:ascii="Times New Roman" w:eastAsia="Times New Roman" w:hAnsi="Times New Roman" w:cs="Times New Roman"/>
          <w:sz w:val="24"/>
          <w:szCs w:val="24"/>
        </w:rPr>
        <w:t>e execução das ações de promoção à saúde e qualidade de vida dos servidores.</w:t>
      </w: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Além disso, em outubro de 2024, também foi celebrado o Acordo de Cooperação Técnica com a Universidade do Estado do Pará (UEPA) para o encaminhamento de estagiários de educação fí</w:t>
      </w:r>
      <w:r>
        <w:rPr>
          <w:rFonts w:ascii="Times New Roman" w:eastAsia="Times New Roman" w:hAnsi="Times New Roman" w:cs="Times New Roman"/>
          <w:sz w:val="24"/>
          <w:szCs w:val="24"/>
        </w:rPr>
        <w:t>sica visando o reforço e a expansão do projeto. Atualmente o projeto conta com três estagiários da área que comparecem diariamente na Reitoria para auxiliar no desenvolvimento das atividades.</w:t>
      </w: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acompanhamento do projeto é realizado diariamente, por meio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frequência impressa preenchida em cada dia de aula e de frequência digital, realizada por meio de fotografias que são incluídas no grupo de mensagens instantâneas que todos os servidores participantes integram. Todas as informações pertinentes ao mesmo 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mbém são compartilhadas por meio deste grupo e pelo e-mail institucional. </w:t>
      </w:r>
    </w:p>
    <w:p w:rsidR="00151728" w:rsidRDefault="0015172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4978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Resultados</w:t>
      </w:r>
    </w:p>
    <w:p w:rsidR="00151728" w:rsidRDefault="0015172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728" w:rsidRDefault="004978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 projeto apresentou resultados compatíveis com a meta, demonstrando alto impacto na saúde e qualidade de vida dos participantes. Primeiramente no que tange ao número de servidores participantes, houve um aumento significativo dos mesmos, de 5% do total de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servidores lotados na Reitoria no primeiro ano para 27% no segundo ano </w:t>
      </w:r>
      <w:r>
        <w:rPr>
          <w:rFonts w:ascii="Times New Roman" w:eastAsia="Times New Roman" w:hAnsi="Times New Roman" w:cs="Times New Roman"/>
          <w:sz w:val="24"/>
          <w:szCs w:val="24"/>
        </w:rPr>
        <w:t>(Gráfico 1).</w:t>
      </w:r>
    </w:p>
    <w:p w:rsidR="00151728" w:rsidRDefault="001517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4978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0" t="0" r="0" b="0"/>
            <wp:docPr id="1769974348" name="Gráfico 17699743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51728" w:rsidRDefault="004978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Gráfico 1 – Comparação do número de participantes do Projeto em 2024 e 2025.</w:t>
      </w:r>
    </w:p>
    <w:p w:rsidR="00151728" w:rsidRDefault="001517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4978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Atualmente, servidores de 11 dos 15 setores da Unidade participam do projeto, garantindo um alto índice de integração dos envolvidos. </w:t>
      </w: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Logo nos primeiros três meses de projeto, quando houve a primeira reavaliação física, já foi </w:t>
      </w:r>
      <w:r w:rsidR="00B35021">
        <w:rPr>
          <w:rFonts w:ascii="Times New Roman" w:eastAsia="Times New Roman" w:hAnsi="Times New Roman" w:cs="Times New Roman"/>
          <w:sz w:val="24"/>
          <w:szCs w:val="24"/>
        </w:rPr>
        <w:t>possível perceber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 resultados: dos 22 servidores participantes, 14 passaram por avaliação física (avaliação médica, nutricional e de enfermagem) em janeiro, e r</w:t>
      </w:r>
      <w:r>
        <w:rPr>
          <w:rFonts w:ascii="Times New Roman" w:eastAsia="Times New Roman" w:hAnsi="Times New Roman" w:cs="Times New Roman"/>
          <w:sz w:val="24"/>
          <w:szCs w:val="24"/>
        </w:rPr>
        <w:t>epetiram o processo em julho de 2024. Apesar do pouco tempo entre as avaliações, já foi possível constatar melhoras na saúde dos servidores participantes, neste período 44% apresentaram diminuição do índice de massa corporal (IMC) e 55,5% diminuíram a rela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ção cintura-quadril (RCQ), que tem forte influência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preditora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risco de desenvolver doenças cardíacas. Também foi possível identificar os benefícios em relação ao condicionamento físico, com a melhoria na mobilidade e a diminuição do sedentarismo e da 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lhoria na autoestima e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autocuidado entre os participantes.</w:t>
      </w: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No ano de 2025, o número de servidores que passaram por avaliação física e começaram a participar do projeto aumentou, totalizando 27 servidores avaliados em ambos os anos – a avaliação física de 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024 foi ofertada a todos os servidores da Reitoria, por isso, muitos deles realizaram a avaliação, mas não participaram inicialmente do projeto, entrando somente ao longo de 2024. Dentre estes 27 avaliados, 20 eram mulheres (74%) e 7 homens (26%). </w:t>
      </w: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Na comp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aração entre os anos de 2024 e 2025 foi possível notar, em relação ao </w:t>
      </w:r>
      <w:r w:rsidR="00B35021">
        <w:rPr>
          <w:rFonts w:ascii="Times New Roman" w:eastAsia="Times New Roman" w:hAnsi="Times New Roman" w:cs="Times New Roman"/>
          <w:sz w:val="24"/>
          <w:szCs w:val="24"/>
          <w:highlight w:val="white"/>
        </w:rPr>
        <w:t>IMC, que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44% dos participantes apresentaram diminuição neste índice, 33,3% mantiveram o mesmo inalterado e somente 22,2% apresentaram aumento no IMC (Gráfico 2). Estes dados demonstram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 impacto do projeto na saúde dos servidores, considerando que mais de um terço deles conseguiu manter ou diminuir seu peso corporal com o auxílio do exercício físico. </w:t>
      </w:r>
    </w:p>
    <w:p w:rsidR="00151728" w:rsidRDefault="001517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1517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0" t="0" r="0" b="0"/>
            <wp:docPr id="1769974350" name="Gráfico 17699743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51728" w:rsidRDefault="004978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Gráfico 2 – Comparação do IMC nos anos de 2024 e 2025.</w:t>
      </w:r>
    </w:p>
    <w:p w:rsidR="00151728" w:rsidRDefault="001517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Outra comparação realizada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foi em relação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à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relação cintura-quadril (RCQ). Nesta, os resultados indicaram que a maioria (74%) manteve a proporção anterior, não havendo alteração positiva ou negativa. Somente um participante apresentou diminuição neste índice (3%) e 4 apresentaram um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aumento no mesmo (14,8%) (Gráfico 3). Dois participantes não tiveram este dado recolhido. É importante destacar que 50% das servidoras já apresentava uma RQC igual ou inferior a 0,7 e 85% dos homens apesentavam medidas inferior a 0,9, considerada ideal pa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ra a saúde metabólica do indivíduo. </w:t>
      </w:r>
    </w:p>
    <w:p w:rsidR="00151728" w:rsidRDefault="001517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0" t="0" r="0" b="0"/>
            <wp:docPr id="1769974349" name="Gráfico 17699743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51728" w:rsidRDefault="004978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Gráfico 3 – Comparação da RCQ nos anos de 2024 e 2025.</w:t>
      </w:r>
    </w:p>
    <w:p w:rsidR="00151728" w:rsidRDefault="001517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Também foi possível notar um ganho de mobilidade para os servidores, que saíram do sedentarismo e começaram a realizar outras atividades físicas em conjunto com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treino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funcional.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Todos os servidores, durante a avaliação física, relataram melhora significativa nas dores articulares e na rotina de sono, bem como melhora na disposição e na motivação no ambiente de trabalho. Em termos nutricionais houve também rela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to generalizado de aumento no consumo de água. Notou-se também um desenvolvimento de maior autoestima e autocuidado entre os participantes.</w:t>
      </w: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Foi possível notar que a realização da atividade dentro da instituição aproximou os servidores de diferentes setores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que passaram a ter uma interação maior entre si, mesmo fora dos treinos, indicando um grande benefício na socialização. O projeto também permitiu uma maior cooperação e colaboração entre os servidores, visto que os treinos coletivos implicam frequentemen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te em atividades que exigiam auxílio uns dos outros. </w:t>
      </w: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garantia de parcerias internas e externas à instituição foi de fundamental importância para garantir a perenidade do projeto, diminuindo custos e permitindo a expansão do mesmo para mais dias da seman</w:t>
      </w:r>
      <w:r>
        <w:rPr>
          <w:rFonts w:ascii="Times New Roman" w:eastAsia="Times New Roman" w:hAnsi="Times New Roman" w:cs="Times New Roman"/>
          <w:sz w:val="24"/>
          <w:szCs w:val="24"/>
        </w:rPr>
        <w:t>a, garantindo assim maior capilaridade e alcance do projeto.</w:t>
      </w: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 2025, com o crescimento do projeto, aumento de interesse dos servidores e maior visibilidade do mesmo, foi possível garantir recurso para a compra de materiais permanentes, que incluíram colch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onetes, halteres, bolas, camas elásticas, cordas, entre outros equipamentos para a prática de atividades físicas, pois a Reitoria, diferentemente dos Campi, não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possuia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equipamento próprio. Estima-se que os benefícios da aquisição destes materiais superara</w:t>
      </w:r>
      <w:r>
        <w:rPr>
          <w:rFonts w:ascii="Times New Roman" w:eastAsia="Times New Roman" w:hAnsi="Times New Roman" w:cs="Times New Roman"/>
          <w:sz w:val="24"/>
          <w:szCs w:val="24"/>
        </w:rPr>
        <w:t>m em muito seus custos, considerando que os mesmos são bens duráveis que poderão ser utilizados não somente por este, mas também por outros projetos que virão a serem implementados futuramente, como o de ginástica laboral e alongamento. No entanto, ressalt</w:t>
      </w:r>
      <w:r>
        <w:rPr>
          <w:rFonts w:ascii="Times New Roman" w:eastAsia="Times New Roman" w:hAnsi="Times New Roman" w:cs="Times New Roman"/>
          <w:sz w:val="24"/>
          <w:szCs w:val="24"/>
        </w:rPr>
        <w:t>a-se que durante todo o primeiro ano do projeto as aulas foram ministradas sem equipamentos, sem prejuízo a prática da atividade física, se tornando uma alternativa viável de projeto sem custos para a instituição que trazem um benefício inestimável para 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 servidores. </w:t>
      </w:r>
    </w:p>
    <w:p w:rsidR="00151728" w:rsidRDefault="004978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Foi possível notar que, ao promover uma ação de incentivo ao servidor para sair do sedentarismo e melhorar sua saúde por meio da atividade física, obteve-se um impacto de maneira geral na vida do servidor, com estes, adotando outros hábitos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mais sustentáveis, como a opção, sempre que possível, por meio de transportes não poluentes – andar a pé ou de bicicletas e bicicletas elétricas –, a utilização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squeezes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próprias, evitando o uso de copos descartáveis, e o cuidado com a limpeza do espaç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 público, visto que as aulas são realizadas a céu aberto em uma área arborizada da Reitoria e sempre é solicitado aos servidores participantes que limpem os espaços ao final de sua utilização. </w:t>
      </w: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Logo, foi possível constatar que a implementação da atividade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física por 1 hora 2 a 4 vezes na semana, dentro do projeto “Início do ano eu começo...”, causou um forte impacto na saúde e qualidade de vida dos servidores, além de estimular hábitos mais saudáveis e sustentáveis. Além dos ganhos já citados anteriormente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pode-se notar também a melhora no quadro de humor dentro e fora do local de trabalho e a prevenção de acidentes e lesões ocupacionais.</w:t>
      </w:r>
    </w:p>
    <w:p w:rsidR="00151728" w:rsidRDefault="0015172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728" w:rsidRDefault="004978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Considerações Finais</w:t>
      </w:r>
    </w:p>
    <w:p w:rsidR="00151728" w:rsidRDefault="0015172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65C4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De maneira geral, a prática de atividade física melhorou o ambiente de trabalho, promoveu integração e modificou positivamente a imagem que os colaboradores possuem da instituição, reduzindo a absenteísmo e os afastamentos por motivo de saúde.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1728" w:rsidRDefault="00497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 melhora na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saúde e qualidade de vida </w:t>
      </w:r>
      <w:r w:rsidR="004465C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também implica,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de maneira geral</w:t>
      </w:r>
      <w:r w:rsidR="004465C4">
        <w:rPr>
          <w:rFonts w:ascii="Times New Roman" w:eastAsia="Times New Roman" w:hAnsi="Times New Roman" w:cs="Times New Roman"/>
          <w:sz w:val="24"/>
          <w:szCs w:val="24"/>
          <w:highlight w:val="white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em uma redução com os gastos pessoais com a saúde do próprio servidor e uma redução dos gastos institucionais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com licenças e afastamentos</w:t>
      </w:r>
      <w:r w:rsidR="004465C4">
        <w:rPr>
          <w:rFonts w:ascii="Times New Roman" w:eastAsia="Times New Roman" w:hAnsi="Times New Roman" w:cs="Times New Roman"/>
          <w:sz w:val="24"/>
          <w:szCs w:val="24"/>
          <w:highlight w:val="white"/>
        </w:rPr>
        <w:t>, diminuindo o absenteísmo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 </w:t>
      </w:r>
    </w:p>
    <w:p w:rsidR="00151728" w:rsidRDefault="004465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que tange a continuidade do projeto, a</w:t>
      </w:r>
      <w:r w:rsidR="00497884">
        <w:rPr>
          <w:rFonts w:ascii="Times New Roman" w:eastAsia="Times New Roman" w:hAnsi="Times New Roman" w:cs="Times New Roman"/>
          <w:sz w:val="24"/>
          <w:szCs w:val="24"/>
        </w:rPr>
        <w:t xml:space="preserve">tualmente </w:t>
      </w:r>
      <w:r w:rsidR="00497884">
        <w:rPr>
          <w:rFonts w:ascii="Times New Roman" w:eastAsia="Times New Roman" w:hAnsi="Times New Roman" w:cs="Times New Roman"/>
          <w:sz w:val="24"/>
          <w:szCs w:val="24"/>
        </w:rPr>
        <w:t>visa</w:t>
      </w:r>
      <w:r>
        <w:rPr>
          <w:rFonts w:ascii="Times New Roman" w:eastAsia="Times New Roman" w:hAnsi="Times New Roman" w:cs="Times New Roman"/>
          <w:sz w:val="24"/>
          <w:szCs w:val="24"/>
        </w:rPr>
        <w:t>-se</w:t>
      </w:r>
      <w:r w:rsidR="00497884">
        <w:rPr>
          <w:rFonts w:ascii="Times New Roman" w:eastAsia="Times New Roman" w:hAnsi="Times New Roman" w:cs="Times New Roman"/>
          <w:sz w:val="24"/>
          <w:szCs w:val="24"/>
        </w:rPr>
        <w:t xml:space="preserve"> a sua expansão para outros cam</w:t>
      </w:r>
      <w:r w:rsidR="00497884">
        <w:rPr>
          <w:rFonts w:ascii="Times New Roman" w:eastAsia="Times New Roman" w:hAnsi="Times New Roman" w:cs="Times New Roman"/>
          <w:sz w:val="24"/>
          <w:szCs w:val="24"/>
        </w:rPr>
        <w:t xml:space="preserve">pi, tendo sido compartilhado no 1º Encontro dos Agentes de Qualidade de Vida, realizado em 13 novembro de 2024, </w:t>
      </w:r>
      <w:r w:rsidR="00E41FCA">
        <w:rPr>
          <w:rFonts w:ascii="Times New Roman" w:eastAsia="Times New Roman" w:hAnsi="Times New Roman" w:cs="Times New Roman"/>
          <w:sz w:val="24"/>
          <w:szCs w:val="24"/>
        </w:rPr>
        <w:t>juntamente com</w:t>
      </w:r>
      <w:r w:rsidR="00497884">
        <w:rPr>
          <w:rFonts w:ascii="Times New Roman" w:eastAsia="Times New Roman" w:hAnsi="Times New Roman" w:cs="Times New Roman"/>
          <w:sz w:val="24"/>
          <w:szCs w:val="24"/>
        </w:rPr>
        <w:t xml:space="preserve"> o envio dos documentos </w:t>
      </w:r>
      <w:r w:rsidR="00E41FCA">
        <w:rPr>
          <w:rFonts w:ascii="Times New Roman" w:eastAsia="Times New Roman" w:hAnsi="Times New Roman" w:cs="Times New Roman"/>
          <w:sz w:val="24"/>
          <w:szCs w:val="24"/>
        </w:rPr>
        <w:t xml:space="preserve">relacionados ao mesmo, </w:t>
      </w:r>
      <w:r w:rsidR="00E41FCA">
        <w:rPr>
          <w:rFonts w:ascii="Times New Roman" w:eastAsia="Times New Roman" w:hAnsi="Times New Roman" w:cs="Times New Roman"/>
          <w:sz w:val="24"/>
          <w:szCs w:val="24"/>
        </w:rPr>
        <w:lastRenderedPageBreak/>
        <w:t>como o p</w:t>
      </w:r>
      <w:r w:rsidR="00497884">
        <w:rPr>
          <w:rFonts w:ascii="Times New Roman" w:eastAsia="Times New Roman" w:hAnsi="Times New Roman" w:cs="Times New Roman"/>
          <w:sz w:val="24"/>
          <w:szCs w:val="24"/>
        </w:rPr>
        <w:t>lanejamento, portarias e modelos de formulários de avaliação</w:t>
      </w:r>
      <w:r w:rsidR="00E41FCA">
        <w:rPr>
          <w:rFonts w:ascii="Times New Roman" w:eastAsia="Times New Roman" w:hAnsi="Times New Roman" w:cs="Times New Roman"/>
          <w:sz w:val="24"/>
          <w:szCs w:val="24"/>
        </w:rPr>
        <w:t>,</w:t>
      </w:r>
      <w:r w:rsidR="00497884">
        <w:rPr>
          <w:rFonts w:ascii="Times New Roman" w:eastAsia="Times New Roman" w:hAnsi="Times New Roman" w:cs="Times New Roman"/>
          <w:sz w:val="24"/>
          <w:szCs w:val="24"/>
        </w:rPr>
        <w:t xml:space="preserve"> para a replicação do</w:t>
      </w:r>
      <w:r w:rsidR="00497884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E41FCA">
        <w:rPr>
          <w:rFonts w:ascii="Times New Roman" w:eastAsia="Times New Roman" w:hAnsi="Times New Roman" w:cs="Times New Roman"/>
          <w:sz w:val="24"/>
          <w:szCs w:val="24"/>
        </w:rPr>
        <w:t>nas outras Unidades do IFPA</w:t>
      </w:r>
      <w:r w:rsidR="00497884">
        <w:rPr>
          <w:rFonts w:ascii="Times New Roman" w:eastAsia="Times New Roman" w:hAnsi="Times New Roman" w:cs="Times New Roman"/>
          <w:sz w:val="24"/>
          <w:szCs w:val="24"/>
        </w:rPr>
        <w:t xml:space="preserve">. Também se planeja a implementação de pesquisas de satisfação para avaliação tanto dos professores que ministram as aulas quanto do material, espaço e metodologia empregada. </w:t>
      </w:r>
    </w:p>
    <w:p w:rsidR="00151728" w:rsidRDefault="001517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728" w:rsidRDefault="0049788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Referências</w:t>
      </w:r>
    </w:p>
    <w:p w:rsidR="00151728" w:rsidRDefault="0015172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728" w:rsidRDefault="0049788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BRASIL. [Ministério da Saúde].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 atividade física pode auxiliar na redução das dores ósseas, articulares e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musculares?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2022. Disponível em: https://www.gov.br/saude/pt-br/assuntos/saude-brasil/eu-quero-me-exercitar/noticias/2022/a-atividade-fisica-pode-auxiliar-na-reducao-das-dores-oss</w:t>
      </w:r>
      <w:r>
        <w:rPr>
          <w:rFonts w:ascii="Times New Roman" w:eastAsia="Times New Roman" w:hAnsi="Times New Roman" w:cs="Times New Roman"/>
          <w:sz w:val="24"/>
          <w:szCs w:val="24"/>
        </w:rPr>
        <w:t>eas-articulares-e-musculares.</w:t>
      </w:r>
    </w:p>
    <w:p w:rsidR="00151728" w:rsidRDefault="0015172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728" w:rsidRDefault="0049788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BRASIL. [Ministério da Saúde].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Política Nacional de Promoção da Saúde –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PnaPS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Anexo I da Portaria de Consolidação nº 2, de 28 de setembro de 2017. Disponível em: https://bvsms.saude.gov.br/bvs/publicacoes/politica_nacional_p</w:t>
      </w:r>
      <w:r>
        <w:rPr>
          <w:rFonts w:ascii="Times New Roman" w:eastAsia="Times New Roman" w:hAnsi="Times New Roman" w:cs="Times New Roman"/>
          <w:sz w:val="24"/>
          <w:szCs w:val="24"/>
        </w:rPr>
        <w:t>romocao_saude.pdf</w:t>
      </w:r>
    </w:p>
    <w:p w:rsidR="00151728" w:rsidRDefault="0015172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728" w:rsidRPr="004465C4" w:rsidRDefault="0049788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BRASIL. [Ministério do Planejamento, Orçamento e Gestão]. </w:t>
      </w:r>
      <w:r w:rsidRPr="004465C4">
        <w:rPr>
          <w:rFonts w:ascii="Times New Roman" w:eastAsia="Times New Roman" w:hAnsi="Times New Roman" w:cs="Times New Roman"/>
          <w:b/>
          <w:sz w:val="24"/>
          <w:szCs w:val="24"/>
        </w:rPr>
        <w:t>Portaria normativa nº 03 de 07 de maio 2010</w:t>
      </w:r>
      <w:r w:rsidRPr="004465C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465C4" w:rsidRPr="004465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65C4" w:rsidRPr="004465C4">
        <w:rPr>
          <w:rFonts w:ascii="Times New Roman" w:hAnsi="Times New Roman" w:cs="Times New Roman"/>
          <w:sz w:val="24"/>
          <w:szCs w:val="24"/>
        </w:rPr>
        <w:t>Estabelece orientações básicas sobre a Norma Operacional de Saúde do Servidor -NOSS aos órgãos e entidades do Sistema de Pessoal Civil da Administração Pública Federal - SIPEC, com o objetivo de definir diretrizes gerais para implementação das ações de vigilância aos ambientes e processos de trabalho e promoção à saúde do servidor.</w:t>
      </w:r>
      <w:r w:rsidRPr="004465C4">
        <w:rPr>
          <w:rFonts w:ascii="Times New Roman" w:eastAsia="Times New Roman" w:hAnsi="Times New Roman" w:cs="Times New Roman"/>
          <w:sz w:val="24"/>
          <w:szCs w:val="24"/>
        </w:rPr>
        <w:t xml:space="preserve"> Disponível em: https://sites.ufop.br/sites/default/files/siass/files/portaria_normativa_no_03_de_07_de_maio_2010.pdf?m=1531233840</w:t>
      </w:r>
      <w:r w:rsidR="00B35021" w:rsidRPr="004465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1728" w:rsidRDefault="0015172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728" w:rsidRPr="00B35021" w:rsidRDefault="00497884" w:rsidP="00B35021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BRA</w:t>
      </w:r>
      <w:r w:rsidR="00B35021">
        <w:rPr>
          <w:rFonts w:ascii="Times New Roman" w:eastAsia="Times New Roman" w:hAnsi="Times New Roman" w:cs="Times New Roman"/>
          <w:sz w:val="24"/>
          <w:szCs w:val="24"/>
        </w:rPr>
        <w:t xml:space="preserve">SIL. </w:t>
      </w:r>
      <w:r w:rsidR="00B35021">
        <w:rPr>
          <w:rFonts w:ascii="Times New Roman" w:eastAsia="Times New Roman" w:hAnsi="Times New Roman" w:cs="Times New Roman"/>
          <w:sz w:val="24"/>
          <w:szCs w:val="24"/>
        </w:rPr>
        <w:t xml:space="preserve">[Ministério do Planejamento, Orçamento e </w:t>
      </w:r>
      <w:r w:rsidR="00B35021" w:rsidRPr="00B35021">
        <w:rPr>
          <w:rFonts w:ascii="Times New Roman" w:eastAsia="Times New Roman" w:hAnsi="Times New Roman" w:cs="Times New Roman"/>
          <w:sz w:val="24"/>
          <w:szCs w:val="24"/>
        </w:rPr>
        <w:t>Gestão].</w:t>
      </w:r>
      <w:r w:rsidR="00B35021" w:rsidRPr="00B35021">
        <w:rPr>
          <w:rFonts w:ascii="Times New Roman" w:hAnsi="Times New Roman" w:cs="Times New Roman"/>
          <w:sz w:val="24"/>
          <w:szCs w:val="24"/>
        </w:rPr>
        <w:t xml:space="preserve"> </w:t>
      </w:r>
      <w:r w:rsidR="00B35021" w:rsidRPr="00B35021">
        <w:rPr>
          <w:rFonts w:ascii="Times New Roman" w:hAnsi="Times New Roman" w:cs="Times New Roman"/>
          <w:b/>
          <w:sz w:val="24"/>
          <w:szCs w:val="24"/>
        </w:rPr>
        <w:t>Portaria normativa nº 3, de 25 de março de 2013</w:t>
      </w:r>
      <w:r w:rsidR="00B35021">
        <w:rPr>
          <w:rFonts w:ascii="Times New Roman" w:hAnsi="Times New Roman" w:cs="Times New Roman"/>
          <w:sz w:val="24"/>
          <w:szCs w:val="24"/>
        </w:rPr>
        <w:t xml:space="preserve">. </w:t>
      </w:r>
      <w:r w:rsidR="004465C4" w:rsidRPr="004465C4">
        <w:rPr>
          <w:rFonts w:ascii="Times New Roman" w:hAnsi="Times New Roman" w:cs="Times New Roman"/>
          <w:sz w:val="24"/>
          <w:szCs w:val="24"/>
        </w:rPr>
        <w:t xml:space="preserve">Institui as diretrizes gerais de promoção da saúde do servidor público federal, que visam orientar os órgãos e entidades do Sistema de Pessoal Civil </w:t>
      </w:r>
      <w:r w:rsidR="004465C4">
        <w:rPr>
          <w:rFonts w:ascii="Times New Roman" w:hAnsi="Times New Roman" w:cs="Times New Roman"/>
          <w:sz w:val="24"/>
          <w:szCs w:val="24"/>
        </w:rPr>
        <w:t xml:space="preserve">da Administração </w:t>
      </w:r>
      <w:r w:rsidR="004465C4" w:rsidRPr="004465C4">
        <w:rPr>
          <w:rFonts w:ascii="Times New Roman" w:hAnsi="Times New Roman" w:cs="Times New Roman"/>
          <w:sz w:val="24"/>
          <w:szCs w:val="24"/>
        </w:rPr>
        <w:t>Federal - SIPEC.</w:t>
      </w:r>
      <w:r w:rsidR="004465C4">
        <w:rPr>
          <w:rFonts w:ascii="Times New Roman" w:hAnsi="Times New Roman" w:cs="Times New Roman"/>
          <w:sz w:val="24"/>
          <w:szCs w:val="24"/>
        </w:rPr>
        <w:t xml:space="preserve"> </w:t>
      </w:r>
      <w:r w:rsidR="00B35021">
        <w:rPr>
          <w:rFonts w:ascii="Times New Roman" w:hAnsi="Times New Roman" w:cs="Times New Roman"/>
          <w:sz w:val="24"/>
          <w:szCs w:val="24"/>
        </w:rPr>
        <w:t xml:space="preserve">Disponível em: </w:t>
      </w:r>
      <w:r w:rsidR="00B35021" w:rsidRPr="00B35021">
        <w:rPr>
          <w:rFonts w:ascii="Times New Roman" w:hAnsi="Times New Roman" w:cs="Times New Roman"/>
          <w:sz w:val="24"/>
          <w:szCs w:val="24"/>
        </w:rPr>
        <w:t>https://legis.sigepe.gov.br/legis/detalhar/9279</w:t>
      </w:r>
      <w:r w:rsidR="00B35021">
        <w:rPr>
          <w:rFonts w:ascii="Times New Roman" w:hAnsi="Times New Roman" w:cs="Times New Roman"/>
          <w:sz w:val="24"/>
          <w:szCs w:val="24"/>
        </w:rPr>
        <w:t>.</w:t>
      </w:r>
    </w:p>
    <w:p w:rsidR="00151728" w:rsidRPr="00B35021" w:rsidRDefault="0015172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728" w:rsidRPr="00B35021" w:rsidRDefault="0049788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021">
        <w:rPr>
          <w:rFonts w:ascii="Times New Roman" w:eastAsia="Times New Roman" w:hAnsi="Times New Roman" w:cs="Times New Roman"/>
          <w:sz w:val="24"/>
          <w:szCs w:val="24"/>
        </w:rPr>
        <w:t xml:space="preserve">CONEF - Conselho Federal de Educação Física. Ginástica Laboral. </w:t>
      </w:r>
      <w:r w:rsidRPr="00B35021">
        <w:rPr>
          <w:rFonts w:ascii="Times New Roman" w:eastAsia="Times New Roman" w:hAnsi="Times New Roman" w:cs="Times New Roman"/>
          <w:b/>
          <w:sz w:val="24"/>
          <w:szCs w:val="24"/>
        </w:rPr>
        <w:t>Revista Educação Física</w:t>
      </w:r>
      <w:r w:rsidRPr="00B35021">
        <w:rPr>
          <w:rFonts w:ascii="Times New Roman" w:eastAsia="Times New Roman" w:hAnsi="Times New Roman" w:cs="Times New Roman"/>
          <w:sz w:val="24"/>
          <w:szCs w:val="24"/>
        </w:rPr>
        <w:t>, n. 3, p. 4-11, 2004. </w:t>
      </w:r>
    </w:p>
    <w:p w:rsidR="00151728" w:rsidRPr="00B35021" w:rsidRDefault="0015172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728" w:rsidRDefault="0049788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COSTA, R. A.; SOARES, H. L. R.; TEXEIRA, J. A. C. Benefícios da atividade física e do exercício físico na depressão.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Revista do Depar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tamento de Psicologia - UFF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v. 19, n. 1, p. 269-276,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jan./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jun. 2007.</w:t>
      </w:r>
    </w:p>
    <w:p w:rsidR="00151728" w:rsidRPr="004465C4" w:rsidRDefault="0015172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728" w:rsidRPr="004465C4" w:rsidRDefault="004465C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5C4">
        <w:rPr>
          <w:rFonts w:ascii="Times New Roman" w:eastAsia="Times New Roman" w:hAnsi="Times New Roman" w:cs="Times New Roman"/>
          <w:sz w:val="24"/>
          <w:szCs w:val="24"/>
        </w:rPr>
        <w:t xml:space="preserve">INSTITUTO FEDERAL DO PARÁ. </w:t>
      </w:r>
      <w:r w:rsidRPr="004465C4">
        <w:rPr>
          <w:rFonts w:ascii="Times New Roman" w:eastAsia="Times New Roman" w:hAnsi="Times New Roman" w:cs="Times New Roman"/>
          <w:b/>
          <w:sz w:val="24"/>
          <w:szCs w:val="24"/>
        </w:rPr>
        <w:t>Resolução CONSUP/IFPA n</w:t>
      </w:r>
      <w:r w:rsidRPr="004465C4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o</w:t>
      </w:r>
      <w:r w:rsidRPr="004465C4">
        <w:rPr>
          <w:rFonts w:ascii="Times New Roman" w:eastAsia="Times New Roman" w:hAnsi="Times New Roman" w:cs="Times New Roman"/>
          <w:b/>
          <w:sz w:val="24"/>
          <w:szCs w:val="24"/>
        </w:rPr>
        <w:t xml:space="preserve"> 1151, de 20 de fevereiro de 2024</w:t>
      </w:r>
      <w:r w:rsidRPr="004465C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465C4">
        <w:rPr>
          <w:rFonts w:ascii="Times New Roman" w:hAnsi="Times New Roman" w:cs="Times New Roman"/>
          <w:sz w:val="24"/>
          <w:szCs w:val="24"/>
        </w:rPr>
        <w:t>Institucionaliza a Política de Promoção à Saúde, Segurança e Qualidade de Vida do Servidor do Instituto Federal de Educação, Ciência e Tecnologia do Pará.</w:t>
      </w:r>
    </w:p>
    <w:p w:rsidR="004465C4" w:rsidRPr="004465C4" w:rsidRDefault="004465C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728" w:rsidRPr="004465C4" w:rsidRDefault="0049788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5C4">
        <w:rPr>
          <w:rFonts w:ascii="Times New Roman" w:eastAsia="Times New Roman" w:hAnsi="Times New Roman" w:cs="Times New Roman"/>
          <w:sz w:val="24"/>
          <w:szCs w:val="24"/>
        </w:rPr>
        <w:t xml:space="preserve">ORGANIZAÇÃO MUNDIAL DE SAÚDE – OMS. </w:t>
      </w:r>
      <w:r w:rsidRPr="004465C4">
        <w:rPr>
          <w:rFonts w:ascii="Times New Roman" w:eastAsia="Times New Roman" w:hAnsi="Times New Roman" w:cs="Times New Roman"/>
          <w:b/>
          <w:sz w:val="24"/>
          <w:szCs w:val="24"/>
        </w:rPr>
        <w:t xml:space="preserve">Who </w:t>
      </w:r>
      <w:proofErr w:type="spellStart"/>
      <w:r w:rsidRPr="004465C4">
        <w:rPr>
          <w:rFonts w:ascii="Times New Roman" w:eastAsia="Times New Roman" w:hAnsi="Times New Roman" w:cs="Times New Roman"/>
          <w:b/>
          <w:sz w:val="24"/>
          <w:szCs w:val="24"/>
        </w:rPr>
        <w:t>guidelines</w:t>
      </w:r>
      <w:proofErr w:type="spellEnd"/>
      <w:r w:rsidRPr="004465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65C4">
        <w:rPr>
          <w:rFonts w:ascii="Times New Roman" w:eastAsia="Times New Roman" w:hAnsi="Times New Roman" w:cs="Times New Roman"/>
          <w:b/>
          <w:sz w:val="24"/>
          <w:szCs w:val="24"/>
        </w:rPr>
        <w:t>on</w:t>
      </w:r>
      <w:proofErr w:type="spellEnd"/>
      <w:r w:rsidRPr="004465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65C4">
        <w:rPr>
          <w:rFonts w:ascii="Times New Roman" w:eastAsia="Times New Roman" w:hAnsi="Times New Roman" w:cs="Times New Roman"/>
          <w:b/>
          <w:sz w:val="24"/>
          <w:szCs w:val="24"/>
        </w:rPr>
        <w:t>physical</w:t>
      </w:r>
      <w:proofErr w:type="spellEnd"/>
      <w:r w:rsidRPr="004465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65C4">
        <w:rPr>
          <w:rFonts w:ascii="Times New Roman" w:eastAsia="Times New Roman" w:hAnsi="Times New Roman" w:cs="Times New Roman"/>
          <w:b/>
          <w:sz w:val="24"/>
          <w:szCs w:val="24"/>
        </w:rPr>
        <w:t>activity</w:t>
      </w:r>
      <w:proofErr w:type="spellEnd"/>
      <w:r w:rsidRPr="004465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65C4">
        <w:rPr>
          <w:rFonts w:ascii="Times New Roman" w:eastAsia="Times New Roman" w:hAnsi="Times New Roman" w:cs="Times New Roman"/>
          <w:b/>
          <w:sz w:val="24"/>
          <w:szCs w:val="24"/>
        </w:rPr>
        <w:t>and</w:t>
      </w:r>
      <w:proofErr w:type="spellEnd"/>
      <w:r w:rsidRPr="004465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65C4">
        <w:rPr>
          <w:rFonts w:ascii="Times New Roman" w:eastAsia="Times New Roman" w:hAnsi="Times New Roman" w:cs="Times New Roman"/>
          <w:b/>
          <w:sz w:val="24"/>
          <w:szCs w:val="24"/>
        </w:rPr>
        <w:t>sedentary</w:t>
      </w:r>
      <w:proofErr w:type="spellEnd"/>
      <w:r w:rsidRPr="004465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65C4">
        <w:rPr>
          <w:rFonts w:ascii="Times New Roman" w:eastAsia="Times New Roman" w:hAnsi="Times New Roman" w:cs="Times New Roman"/>
          <w:b/>
          <w:sz w:val="24"/>
          <w:szCs w:val="24"/>
        </w:rPr>
        <w:t>behaviour</w:t>
      </w:r>
      <w:proofErr w:type="spellEnd"/>
      <w:r w:rsidRPr="004465C4">
        <w:rPr>
          <w:rFonts w:ascii="Times New Roman" w:eastAsia="Times New Roman" w:hAnsi="Times New Roman" w:cs="Times New Roman"/>
          <w:sz w:val="24"/>
          <w:szCs w:val="24"/>
        </w:rPr>
        <w:t xml:space="preserve">, 2020. Disponível em: </w:t>
      </w:r>
      <w:hyperlink r:id="rId11">
        <w:r w:rsidRPr="004465C4">
          <w:rPr>
            <w:rFonts w:ascii="Times New Roman" w:eastAsia="Times New Roman" w:hAnsi="Times New Roman" w:cs="Times New Roman"/>
            <w:sz w:val="24"/>
            <w:szCs w:val="24"/>
          </w:rPr>
          <w:t>https://iris.who.int/bitstream/handle/10665/336656/9789240015128-eng.pdf</w:t>
        </w:r>
      </w:hyperlink>
    </w:p>
    <w:p w:rsidR="00151728" w:rsidRPr="00B35021" w:rsidRDefault="0015172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728" w:rsidRPr="00B35021" w:rsidRDefault="0049788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021">
        <w:rPr>
          <w:rFonts w:ascii="Times New Roman" w:eastAsia="Times New Roman" w:hAnsi="Times New Roman" w:cs="Times New Roman"/>
          <w:sz w:val="24"/>
          <w:szCs w:val="24"/>
        </w:rPr>
        <w:t xml:space="preserve">SERVIÇO SOCIAL DA INDÚSTRIA – SESI. </w:t>
      </w:r>
      <w:r w:rsidRPr="00B35021">
        <w:rPr>
          <w:rFonts w:ascii="Times New Roman" w:eastAsia="Times New Roman" w:hAnsi="Times New Roman" w:cs="Times New Roman"/>
          <w:b/>
          <w:sz w:val="24"/>
          <w:szCs w:val="24"/>
        </w:rPr>
        <w:t>Pesquisa Saúde e Trabalho</w:t>
      </w:r>
      <w:r w:rsidRPr="00B35021">
        <w:rPr>
          <w:rFonts w:ascii="Times New Roman" w:eastAsia="Times New Roman" w:hAnsi="Times New Roman" w:cs="Times New Roman"/>
          <w:sz w:val="24"/>
          <w:szCs w:val="24"/>
        </w:rPr>
        <w:t xml:space="preserve">, 2023. Disponível em: </w:t>
      </w:r>
      <w:hyperlink r:id="rId12">
        <w:r w:rsidRPr="00B35021">
          <w:rPr>
            <w:rFonts w:ascii="Times New Roman" w:eastAsia="Times New Roman" w:hAnsi="Times New Roman" w:cs="Times New Roman"/>
            <w:sz w:val="24"/>
            <w:szCs w:val="24"/>
          </w:rPr>
          <w:t>https://conexaotrabalho.portaldaindustria.com.br/noticias/detalhe/seguranca-e-saude-do-</w:t>
        </w:r>
        <w:r w:rsidRPr="00B35021">
          <w:rPr>
            <w:rFonts w:ascii="Times New Roman" w:eastAsia="Times New Roman" w:hAnsi="Times New Roman" w:cs="Times New Roman"/>
            <w:sz w:val="24"/>
            <w:szCs w:val="24"/>
          </w:rPr>
          <w:t>trabalho/geral/52-dos-brasileiros-nao-praticam-atividade-fisica-regularmente-diz-pesquisa-do-sesi/</w:t>
        </w:r>
      </w:hyperlink>
      <w:r w:rsidRPr="00B350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1728" w:rsidRPr="00B35021" w:rsidRDefault="0015172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728" w:rsidRPr="00B35021" w:rsidRDefault="0049788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021">
        <w:rPr>
          <w:rFonts w:ascii="Times New Roman" w:eastAsia="Times New Roman" w:hAnsi="Times New Roman" w:cs="Times New Roman"/>
          <w:sz w:val="24"/>
          <w:szCs w:val="24"/>
        </w:rPr>
        <w:t xml:space="preserve">SOUZA, H. S </w:t>
      </w:r>
      <w:r w:rsidRPr="00B35021">
        <w:rPr>
          <w:rFonts w:ascii="Times New Roman" w:eastAsia="Times New Roman" w:hAnsi="Times New Roman" w:cs="Times New Roman"/>
          <w:i/>
          <w:sz w:val="24"/>
          <w:szCs w:val="24"/>
        </w:rPr>
        <w:t>et al</w:t>
      </w:r>
      <w:r w:rsidRPr="00B35021">
        <w:rPr>
          <w:rFonts w:ascii="Times New Roman" w:eastAsia="Times New Roman" w:hAnsi="Times New Roman" w:cs="Times New Roman"/>
          <w:sz w:val="24"/>
          <w:szCs w:val="24"/>
        </w:rPr>
        <w:t xml:space="preserve">. A influência da prática de atividade física no estado de humor de mulheres adultas. </w:t>
      </w:r>
      <w:r w:rsidRPr="00B35021">
        <w:rPr>
          <w:rFonts w:ascii="Times New Roman" w:eastAsia="Times New Roman" w:hAnsi="Times New Roman" w:cs="Times New Roman"/>
          <w:b/>
          <w:sz w:val="24"/>
          <w:szCs w:val="24"/>
        </w:rPr>
        <w:t>Arquivos de Ciências da Saúde da UNIPAR</w:t>
      </w:r>
      <w:r w:rsidRPr="00B35021">
        <w:rPr>
          <w:rFonts w:ascii="Times New Roman" w:eastAsia="Times New Roman" w:hAnsi="Times New Roman" w:cs="Times New Roman"/>
          <w:sz w:val="24"/>
          <w:szCs w:val="24"/>
        </w:rPr>
        <w:t>, Umuarama, v</w:t>
      </w:r>
      <w:r w:rsidRPr="00B35021">
        <w:rPr>
          <w:rFonts w:ascii="Times New Roman" w:eastAsia="Times New Roman" w:hAnsi="Times New Roman" w:cs="Times New Roman"/>
          <w:sz w:val="24"/>
          <w:szCs w:val="24"/>
        </w:rPr>
        <w:t>. 25, n. 2, p. 87-94, maio/ago. 2021.</w:t>
      </w:r>
    </w:p>
    <w:p w:rsidR="00151728" w:rsidRDefault="001517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728" w:rsidRDefault="004978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Anexos</w:t>
      </w:r>
    </w:p>
    <w:p w:rsidR="00151728" w:rsidRDefault="0015172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728" w:rsidRDefault="00E41FCA" w:rsidP="00E41F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62937"/>
          <w:sz w:val="24"/>
          <w:szCs w:val="24"/>
        </w:rPr>
      </w:pPr>
      <w:r>
        <w:rPr>
          <w:rFonts w:ascii="Times New Roman" w:eastAsia="Times New Roman" w:hAnsi="Times New Roman" w:cs="Times New Roman"/>
          <w:color w:val="162937"/>
          <w:sz w:val="24"/>
          <w:szCs w:val="24"/>
        </w:rPr>
        <w:t>Fotos do projeto em 2024</w:t>
      </w:r>
    </w:p>
    <w:tbl>
      <w:tblPr>
        <w:tblStyle w:val="a"/>
        <w:tblW w:w="8930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01"/>
        <w:gridCol w:w="4329"/>
      </w:tblGrid>
      <w:tr w:rsidR="00151728" w:rsidTr="00E41FCA">
        <w:trPr>
          <w:trHeight w:val="4422"/>
        </w:trPr>
        <w:tc>
          <w:tcPr>
            <w:tcW w:w="46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41FCA" w:rsidRDefault="00497884" w:rsidP="00E41F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</w:rPr>
            </w:pPr>
            <w:r>
              <w:rPr>
                <w:rFonts w:ascii="Arial" w:eastAsia="Arial" w:hAnsi="Arial" w:cs="Arial"/>
                <w:noProof/>
                <w:color w:val="162937"/>
                <w:sz w:val="24"/>
                <w:szCs w:val="24"/>
              </w:rPr>
              <w:drawing>
                <wp:inline distT="114300" distB="114300" distL="114300" distR="114300" wp14:anchorId="7473A631" wp14:editId="13BB9765">
                  <wp:extent cx="1943100" cy="2457450"/>
                  <wp:effectExtent l="0" t="0" r="0" b="0"/>
                  <wp:docPr id="176997435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379" cy="245780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51728" w:rsidRDefault="00497884" w:rsidP="00E41F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</w:rPr>
              <w:t>Avaliação Antropométrica realizada em Março de 2024.</w:t>
            </w:r>
          </w:p>
        </w:tc>
        <w:tc>
          <w:tcPr>
            <w:tcW w:w="4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1728" w:rsidRDefault="00497884" w:rsidP="00E41F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162937"/>
                <w:sz w:val="24"/>
                <w:szCs w:val="24"/>
              </w:rPr>
            </w:pPr>
            <w:r>
              <w:rPr>
                <w:rFonts w:ascii="Arial" w:eastAsia="Arial" w:hAnsi="Arial" w:cs="Arial"/>
                <w:noProof/>
                <w:color w:val="162937"/>
                <w:sz w:val="24"/>
                <w:szCs w:val="24"/>
              </w:rPr>
              <w:drawing>
                <wp:inline distT="114300" distB="114300" distL="114300" distR="114300" wp14:anchorId="1EABBF42" wp14:editId="3DD4F7FB">
                  <wp:extent cx="1771650" cy="2457450"/>
                  <wp:effectExtent l="0" t="0" r="0" b="0"/>
                  <wp:docPr id="1769974355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2457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51728" w:rsidRDefault="00497884" w:rsidP="00E41F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</w:rPr>
              <w:t>Aula de ginástica funcional na Reitoria do IFPA em Maio de 2024.</w:t>
            </w:r>
          </w:p>
        </w:tc>
      </w:tr>
      <w:tr w:rsidR="00151728" w:rsidTr="00E41FCA">
        <w:trPr>
          <w:trHeight w:val="3515"/>
        </w:trPr>
        <w:tc>
          <w:tcPr>
            <w:tcW w:w="46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1728" w:rsidRDefault="00497884" w:rsidP="00E41F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162937"/>
                <w:sz w:val="24"/>
                <w:szCs w:val="24"/>
              </w:rPr>
            </w:pPr>
            <w:r>
              <w:rPr>
                <w:rFonts w:ascii="Arial" w:eastAsia="Arial" w:hAnsi="Arial" w:cs="Arial"/>
                <w:noProof/>
                <w:color w:val="162937"/>
                <w:sz w:val="24"/>
                <w:szCs w:val="24"/>
              </w:rPr>
              <w:drawing>
                <wp:inline distT="114300" distB="114300" distL="114300" distR="114300" wp14:anchorId="2E3A2A15" wp14:editId="086D2F90">
                  <wp:extent cx="2495550" cy="1847850"/>
                  <wp:effectExtent l="0" t="0" r="0" b="0"/>
                  <wp:docPr id="1769974352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0" cy="1847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51728" w:rsidRDefault="00497884" w:rsidP="00E41F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</w:rPr>
              <w:t>Aula de ginástica funciona na reitoria do IFPA em Maio de 2024.</w:t>
            </w:r>
          </w:p>
        </w:tc>
        <w:tc>
          <w:tcPr>
            <w:tcW w:w="4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1728" w:rsidRDefault="00497884" w:rsidP="00E41F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162937"/>
                <w:sz w:val="24"/>
                <w:szCs w:val="24"/>
              </w:rPr>
            </w:pPr>
            <w:r>
              <w:rPr>
                <w:rFonts w:ascii="Arial" w:eastAsia="Arial" w:hAnsi="Arial" w:cs="Arial"/>
                <w:noProof/>
                <w:color w:val="162937"/>
                <w:sz w:val="24"/>
                <w:szCs w:val="24"/>
              </w:rPr>
              <w:drawing>
                <wp:inline distT="114300" distB="114300" distL="114300" distR="114300" wp14:anchorId="5FC6692C" wp14:editId="59BDB039">
                  <wp:extent cx="2495550" cy="1866900"/>
                  <wp:effectExtent l="0" t="0" r="0" b="0"/>
                  <wp:docPr id="1769974362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0" cy="1866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51728" w:rsidRDefault="00497884" w:rsidP="00E41F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</w:rPr>
              <w:t>Aula de ginástica funcional na reitoria do IFPA em Maio de 2024.</w:t>
            </w:r>
          </w:p>
        </w:tc>
      </w:tr>
    </w:tbl>
    <w:p w:rsidR="00E41FCA" w:rsidRDefault="00E41F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62937"/>
          <w:sz w:val="24"/>
          <w:szCs w:val="24"/>
        </w:rPr>
      </w:pPr>
    </w:p>
    <w:p w:rsidR="00E41FCA" w:rsidRDefault="00E41FCA" w:rsidP="00E41FC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62937"/>
          <w:sz w:val="24"/>
          <w:szCs w:val="24"/>
        </w:rPr>
      </w:pPr>
    </w:p>
    <w:p w:rsidR="00E41FCA" w:rsidRDefault="00E41FCA" w:rsidP="00E41FC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62937"/>
          <w:sz w:val="24"/>
          <w:szCs w:val="24"/>
        </w:rPr>
      </w:pPr>
    </w:p>
    <w:p w:rsidR="00E41FCA" w:rsidRDefault="00E41FCA" w:rsidP="00E41FC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62937"/>
          <w:sz w:val="24"/>
          <w:szCs w:val="24"/>
        </w:rPr>
      </w:pPr>
    </w:p>
    <w:p w:rsidR="00E41FCA" w:rsidRDefault="00E41FCA" w:rsidP="00E41FC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62937"/>
          <w:sz w:val="24"/>
          <w:szCs w:val="24"/>
        </w:rPr>
      </w:pPr>
    </w:p>
    <w:p w:rsidR="00E41FCA" w:rsidRDefault="00E41FCA" w:rsidP="00E41FC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62937"/>
          <w:sz w:val="24"/>
          <w:szCs w:val="24"/>
        </w:rPr>
      </w:pPr>
    </w:p>
    <w:p w:rsidR="00E41FCA" w:rsidRDefault="00E41FCA" w:rsidP="00E41FC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62937"/>
          <w:sz w:val="24"/>
          <w:szCs w:val="24"/>
        </w:rPr>
      </w:pPr>
    </w:p>
    <w:p w:rsidR="00E41FCA" w:rsidRDefault="00E41FCA" w:rsidP="00E41FC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62937"/>
          <w:sz w:val="24"/>
          <w:szCs w:val="24"/>
        </w:rPr>
      </w:pPr>
    </w:p>
    <w:p w:rsidR="00E41FCA" w:rsidRDefault="00E41FCA" w:rsidP="00E41FC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62937"/>
          <w:sz w:val="24"/>
          <w:szCs w:val="24"/>
        </w:rPr>
      </w:pPr>
    </w:p>
    <w:p w:rsidR="00E41FCA" w:rsidRDefault="00E41FCA" w:rsidP="00E41FC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62937"/>
          <w:sz w:val="24"/>
          <w:szCs w:val="24"/>
        </w:rPr>
      </w:pPr>
    </w:p>
    <w:p w:rsidR="00E41FCA" w:rsidRDefault="00E41FCA" w:rsidP="00E41FC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62937"/>
          <w:sz w:val="24"/>
          <w:szCs w:val="24"/>
        </w:rPr>
      </w:pPr>
    </w:p>
    <w:p w:rsidR="00E41FCA" w:rsidRDefault="00E41FCA" w:rsidP="00E41FC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62937"/>
          <w:sz w:val="24"/>
          <w:szCs w:val="24"/>
        </w:rPr>
      </w:pPr>
    </w:p>
    <w:p w:rsidR="00151728" w:rsidRDefault="00E41FCA" w:rsidP="00E41FCA">
      <w:pPr>
        <w:shd w:val="clear" w:color="auto" w:fill="FFFFFF"/>
        <w:spacing w:after="0" w:line="240" w:lineRule="auto"/>
        <w:ind w:firstLine="709"/>
        <w:jc w:val="center"/>
        <w:rPr>
          <w:rFonts w:ascii="Arial" w:eastAsia="Arial" w:hAnsi="Arial" w:cs="Arial"/>
          <w:color w:val="162937"/>
          <w:sz w:val="24"/>
          <w:szCs w:val="24"/>
        </w:rPr>
      </w:pPr>
      <w:bookmarkStart w:id="4" w:name="_GoBack"/>
      <w:bookmarkEnd w:id="4"/>
      <w:r>
        <w:rPr>
          <w:rFonts w:ascii="Times New Roman" w:eastAsia="Times New Roman" w:hAnsi="Times New Roman" w:cs="Times New Roman"/>
          <w:color w:val="162937"/>
          <w:sz w:val="24"/>
          <w:szCs w:val="24"/>
        </w:rPr>
        <w:lastRenderedPageBreak/>
        <w:t>Fotos do projeto em 2025</w:t>
      </w:r>
    </w:p>
    <w:tbl>
      <w:tblPr>
        <w:tblStyle w:val="a0"/>
        <w:tblW w:w="8930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21"/>
        <w:gridCol w:w="4309"/>
      </w:tblGrid>
      <w:tr w:rsidR="00151728" w:rsidTr="00E41FCA">
        <w:tc>
          <w:tcPr>
            <w:tcW w:w="46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1728" w:rsidRDefault="00497884" w:rsidP="00E41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62937"/>
                <w:sz w:val="24"/>
                <w:szCs w:val="24"/>
              </w:rPr>
              <w:drawing>
                <wp:inline distT="114300" distB="114300" distL="114300" distR="114300">
                  <wp:extent cx="2505075" cy="1879600"/>
                  <wp:effectExtent l="0" t="0" r="0" b="0"/>
                  <wp:docPr id="1769974359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187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51728" w:rsidRDefault="00497884" w:rsidP="00E41FCA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1629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</w:rPr>
              <w:t>Aula de Ginástica Funcional em Fevereiro de 2025 (Aula de carnaval).</w:t>
            </w:r>
          </w:p>
        </w:tc>
        <w:tc>
          <w:tcPr>
            <w:tcW w:w="43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1728" w:rsidRDefault="00497884" w:rsidP="00E41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62937"/>
                <w:sz w:val="24"/>
                <w:szCs w:val="24"/>
              </w:rPr>
              <w:drawing>
                <wp:inline distT="114300" distB="114300" distL="114300" distR="114300">
                  <wp:extent cx="2505075" cy="1879600"/>
                  <wp:effectExtent l="0" t="0" r="0" b="0"/>
                  <wp:docPr id="1769974360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187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51728" w:rsidRDefault="00497884" w:rsidP="00E41FCA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1629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</w:rPr>
              <w:t>Aula de Ginástica Funcional em  Abril de 2025.</w:t>
            </w:r>
          </w:p>
        </w:tc>
      </w:tr>
      <w:tr w:rsidR="00151728" w:rsidTr="00E41FCA">
        <w:tc>
          <w:tcPr>
            <w:tcW w:w="46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1728" w:rsidRDefault="00497884" w:rsidP="00E41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62937"/>
                <w:sz w:val="24"/>
                <w:szCs w:val="24"/>
              </w:rPr>
              <w:drawing>
                <wp:inline distT="114300" distB="114300" distL="114300" distR="114300">
                  <wp:extent cx="2505075" cy="1879600"/>
                  <wp:effectExtent l="0" t="0" r="0" b="0"/>
                  <wp:docPr id="1769974356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187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51728" w:rsidRDefault="00497884" w:rsidP="00E41FCA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1629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</w:rPr>
              <w:t xml:space="preserve">Aula de Ginástica Funcional em </w:t>
            </w:r>
            <w:proofErr w:type="gramStart"/>
            <w:r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</w:rPr>
              <w:t>Abril</w:t>
            </w:r>
            <w:proofErr w:type="gramEnd"/>
            <w:r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</w:rPr>
              <w:t xml:space="preserve"> de 2025.</w:t>
            </w:r>
          </w:p>
          <w:p w:rsidR="00151728" w:rsidRDefault="00497884" w:rsidP="00E41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62937"/>
                <w:sz w:val="24"/>
                <w:szCs w:val="24"/>
              </w:rPr>
              <w:drawing>
                <wp:inline distT="114300" distB="114300" distL="114300" distR="114300">
                  <wp:extent cx="2505075" cy="1879600"/>
                  <wp:effectExtent l="0" t="0" r="0" b="0"/>
                  <wp:docPr id="1769974358" name="image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187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51728" w:rsidRDefault="00497884" w:rsidP="00E41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</w:rPr>
              <w:t>Aula de Ginástica Funcional em  Maio de 2025.</w:t>
            </w:r>
          </w:p>
        </w:tc>
        <w:tc>
          <w:tcPr>
            <w:tcW w:w="43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51728" w:rsidRDefault="00497884" w:rsidP="00E41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62937"/>
                <w:sz w:val="24"/>
                <w:szCs w:val="24"/>
              </w:rPr>
              <w:drawing>
                <wp:inline distT="114300" distB="114300" distL="114300" distR="114300">
                  <wp:extent cx="2505075" cy="1879600"/>
                  <wp:effectExtent l="0" t="0" r="0" b="0"/>
                  <wp:docPr id="1769974354" name="image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187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51728" w:rsidRDefault="00497884" w:rsidP="00E41FCA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color w:val="1629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</w:rPr>
              <w:t xml:space="preserve">Aula de Ginástica Funcional </w:t>
            </w:r>
            <w:proofErr w:type="gramStart"/>
            <w:r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</w:rPr>
              <w:t>em  Maio</w:t>
            </w:r>
            <w:proofErr w:type="gramEnd"/>
            <w:r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</w:rPr>
              <w:t xml:space="preserve"> de 2025.</w:t>
            </w:r>
          </w:p>
          <w:p w:rsidR="00151728" w:rsidRDefault="00497884" w:rsidP="00E41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62937"/>
                <w:sz w:val="24"/>
                <w:szCs w:val="24"/>
              </w:rPr>
              <w:drawing>
                <wp:inline distT="114300" distB="114300" distL="114300" distR="114300">
                  <wp:extent cx="2505075" cy="1879600"/>
                  <wp:effectExtent l="0" t="0" r="0" b="0"/>
                  <wp:docPr id="1769974361" name="image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187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51728" w:rsidRDefault="00497884" w:rsidP="00E41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</w:rPr>
              <w:t xml:space="preserve">Aula de Ginástica Funcional </w:t>
            </w:r>
            <w:proofErr w:type="gramStart"/>
            <w:r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</w:rPr>
              <w:t>em  Maio</w:t>
            </w:r>
            <w:proofErr w:type="gramEnd"/>
            <w:r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</w:rPr>
              <w:t xml:space="preserve"> de 2025.</w:t>
            </w:r>
          </w:p>
          <w:p w:rsidR="00151728" w:rsidRDefault="00151728" w:rsidP="00E41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62937"/>
                <w:sz w:val="24"/>
                <w:szCs w:val="24"/>
              </w:rPr>
            </w:pPr>
          </w:p>
        </w:tc>
      </w:tr>
    </w:tbl>
    <w:p w:rsidR="00151728" w:rsidRDefault="0015172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 w:firstLine="709"/>
        <w:jc w:val="both"/>
        <w:rPr>
          <w:rFonts w:ascii="Arial" w:eastAsia="Arial" w:hAnsi="Arial" w:cs="Arial"/>
          <w:color w:val="162937"/>
          <w:sz w:val="24"/>
          <w:szCs w:val="24"/>
        </w:rPr>
      </w:pPr>
    </w:p>
    <w:p w:rsidR="00151728" w:rsidRDefault="0015172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 w:firstLine="709"/>
        <w:jc w:val="both"/>
        <w:rPr>
          <w:rFonts w:ascii="Arial" w:eastAsia="Arial" w:hAnsi="Arial" w:cs="Arial"/>
          <w:color w:val="162937"/>
          <w:sz w:val="24"/>
          <w:szCs w:val="24"/>
        </w:rPr>
      </w:pPr>
    </w:p>
    <w:p w:rsidR="00151728" w:rsidRDefault="0015172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 w:firstLine="709"/>
        <w:jc w:val="both"/>
        <w:rPr>
          <w:rFonts w:ascii="Arial" w:eastAsia="Arial" w:hAnsi="Arial" w:cs="Arial"/>
          <w:color w:val="162937"/>
          <w:sz w:val="24"/>
          <w:szCs w:val="24"/>
        </w:rPr>
      </w:pPr>
    </w:p>
    <w:sectPr w:rsidR="00151728">
      <w:headerReference w:type="default" r:id="rId23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884" w:rsidRDefault="00497884">
      <w:pPr>
        <w:spacing w:after="0" w:line="240" w:lineRule="auto"/>
      </w:pPr>
      <w:r>
        <w:separator/>
      </w:r>
    </w:p>
  </w:endnote>
  <w:endnote w:type="continuationSeparator" w:id="0">
    <w:p w:rsidR="00497884" w:rsidRDefault="00497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884" w:rsidRDefault="00497884">
      <w:pPr>
        <w:spacing w:after="0" w:line="240" w:lineRule="auto"/>
      </w:pPr>
      <w:r>
        <w:separator/>
      </w:r>
    </w:p>
  </w:footnote>
  <w:footnote w:type="continuationSeparator" w:id="0">
    <w:p w:rsidR="00497884" w:rsidRDefault="00497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728" w:rsidRDefault="0015172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C2D5F"/>
    <w:multiLevelType w:val="multilevel"/>
    <w:tmpl w:val="900803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745BD"/>
    <w:multiLevelType w:val="multilevel"/>
    <w:tmpl w:val="28FA5FF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2BE7F54"/>
    <w:multiLevelType w:val="multilevel"/>
    <w:tmpl w:val="35B4C4A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728"/>
    <w:rsid w:val="00151728"/>
    <w:rsid w:val="004465C4"/>
    <w:rsid w:val="00497884"/>
    <w:rsid w:val="00B35021"/>
    <w:rsid w:val="00E4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44DA7"/>
  <w15:docId w15:val="{C8FA5272-353D-4505-BE71-C8FE22ECA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1313B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313B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313B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13B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13B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13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13B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81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D81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3312C"/>
    <w:pPr>
      <w:ind w:left="720"/>
      <w:contextualSpacing/>
    </w:pPr>
  </w:style>
  <w:style w:type="paragraph" w:customStyle="1" w:styleId="dou-paragraph">
    <w:name w:val="dou-paragraph"/>
    <w:basedOn w:val="Normal"/>
    <w:rsid w:val="00F8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BA0358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A0358"/>
    <w:rPr>
      <w:color w:val="605E5C"/>
      <w:shd w:val="clear" w:color="auto" w:fill="E1DFDD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1.jpg"/><Relationship Id="rId18" Type="http://schemas.openxmlformats.org/officeDocument/2006/relationships/image" Target="media/image6.jpg"/><Relationship Id="rId3" Type="http://schemas.openxmlformats.org/officeDocument/2006/relationships/styles" Target="styles.xml"/><Relationship Id="rId21" Type="http://schemas.openxmlformats.org/officeDocument/2006/relationships/image" Target="media/image9.jpg"/><Relationship Id="rId7" Type="http://schemas.openxmlformats.org/officeDocument/2006/relationships/endnotes" Target="endnotes.xml"/><Relationship Id="rId12" Type="http://schemas.openxmlformats.org/officeDocument/2006/relationships/hyperlink" Target="https://conexaotrabalho.portaldaindustria.com.br/noticias/detalhe/seguranca-e-saude-do-trabalho/geral/52-dos-brasileiros-nao-praticam-atividade-fisica-regularmente-diz-pesquisa-do-sesi/" TargetMode="External"/><Relationship Id="rId17" Type="http://schemas.openxmlformats.org/officeDocument/2006/relationships/image" Target="media/image5.jp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g"/><Relationship Id="rId20" Type="http://schemas.openxmlformats.org/officeDocument/2006/relationships/image" Target="media/image8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ris.who.int/bitstream/handle/10665/336656/9789240015128-eng.p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g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7.jp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2.jpg"/><Relationship Id="rId22" Type="http://schemas.openxmlformats.org/officeDocument/2006/relationships/image" Target="media/image10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Planilha_do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Planilha_do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Planilha_do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6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Planilha1!$A$2:$A$3</c:f>
              <c:strCache>
                <c:ptCount val="2"/>
                <c:pt idx="0">
                  <c:v>Número bruto</c:v>
                </c:pt>
                <c:pt idx="1">
                  <c:v>Percentual</c:v>
                </c:pt>
              </c:strCache>
            </c:strRef>
          </c:cat>
          <c:val>
            <c:numRef>
              <c:f>Planilha1!$B$2:$B$3</c:f>
              <c:numCache>
                <c:formatCode>General</c:formatCode>
                <c:ptCount val="2"/>
                <c:pt idx="0">
                  <c:v>54</c:v>
                </c:pt>
                <c:pt idx="1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58-4017-809C-6C6223E88CA6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6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Planilha1!$A$2:$A$3</c:f>
              <c:strCache>
                <c:ptCount val="2"/>
                <c:pt idx="0">
                  <c:v>Número bruto</c:v>
                </c:pt>
                <c:pt idx="1">
                  <c:v>Percentual</c:v>
                </c:pt>
              </c:strCache>
            </c:strRef>
          </c:cat>
          <c:val>
            <c:numRef>
              <c:f>Planilha1!$C$2:$C$3</c:f>
              <c:numCache>
                <c:formatCode>General</c:formatCode>
                <c:ptCount val="2"/>
                <c:pt idx="0">
                  <c:v>22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58-4017-809C-6C6223E88CA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30156432"/>
        <c:axId val="1130159792"/>
      </c:barChart>
      <c:catAx>
        <c:axId val="11301564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30159792"/>
        <c:crosses val="autoZero"/>
        <c:auto val="1"/>
        <c:lblAlgn val="ctr"/>
        <c:lblOffset val="100"/>
        <c:noMultiLvlLbl val="0"/>
      </c:catAx>
      <c:valAx>
        <c:axId val="11301597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30156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Número bruto</c:v>
                </c:pt>
              </c:strCache>
            </c:strRef>
          </c:tx>
          <c:spPr>
            <a:solidFill>
              <a:schemeClr val="accent6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Planilha1!$A$2:$A$4</c:f>
              <c:strCache>
                <c:ptCount val="3"/>
                <c:pt idx="0">
                  <c:v>Diminuiu</c:v>
                </c:pt>
                <c:pt idx="1">
                  <c:v>Menteve</c:v>
                </c:pt>
                <c:pt idx="2">
                  <c:v>Aumentou</c:v>
                </c:pt>
              </c:strCache>
            </c:strRef>
          </c:cat>
          <c:val>
            <c:numRef>
              <c:f>Planilha1!$B$2:$B$4</c:f>
              <c:numCache>
                <c:formatCode>General</c:formatCode>
                <c:ptCount val="3"/>
                <c:pt idx="0">
                  <c:v>12</c:v>
                </c:pt>
                <c:pt idx="1">
                  <c:v>9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99-40C5-B200-8B1480DDD1BF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Percentual</c:v>
                </c:pt>
              </c:strCache>
            </c:strRef>
          </c:tx>
          <c:spPr>
            <a:solidFill>
              <a:schemeClr val="accent6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Planilha1!$A$2:$A$4</c:f>
              <c:strCache>
                <c:ptCount val="3"/>
                <c:pt idx="0">
                  <c:v>Diminuiu</c:v>
                </c:pt>
                <c:pt idx="1">
                  <c:v>Menteve</c:v>
                </c:pt>
                <c:pt idx="2">
                  <c:v>Aumentou</c:v>
                </c:pt>
              </c:strCache>
            </c:strRef>
          </c:cat>
          <c:val>
            <c:numRef>
              <c:f>Planilha1!$C$2:$C$4</c:f>
              <c:numCache>
                <c:formatCode>General</c:formatCode>
                <c:ptCount val="3"/>
                <c:pt idx="0">
                  <c:v>44</c:v>
                </c:pt>
                <c:pt idx="1">
                  <c:v>33.299999999999997</c:v>
                </c:pt>
                <c:pt idx="2">
                  <c:v>22.2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99-40C5-B200-8B1480DDD1B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30156432"/>
        <c:axId val="1130159792"/>
      </c:barChart>
      <c:catAx>
        <c:axId val="11301564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30159792"/>
        <c:crosses val="autoZero"/>
        <c:auto val="1"/>
        <c:lblAlgn val="ctr"/>
        <c:lblOffset val="100"/>
        <c:noMultiLvlLbl val="0"/>
      </c:catAx>
      <c:valAx>
        <c:axId val="11301597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30156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Número bruto</c:v>
                </c:pt>
              </c:strCache>
            </c:strRef>
          </c:tx>
          <c:spPr>
            <a:solidFill>
              <a:schemeClr val="accent6">
                <a:shade val="76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Planilha1!$A$2:$A$4</c:f>
              <c:strCache>
                <c:ptCount val="3"/>
                <c:pt idx="0">
                  <c:v>Diminuiu</c:v>
                </c:pt>
                <c:pt idx="1">
                  <c:v>Menteve</c:v>
                </c:pt>
                <c:pt idx="2">
                  <c:v>Aumentou</c:v>
                </c:pt>
              </c:strCache>
            </c:strRef>
          </c:cat>
          <c:val>
            <c:numRef>
              <c:f>Planilha1!$B$2:$B$4</c:f>
              <c:numCache>
                <c:formatCode>General</c:formatCode>
                <c:ptCount val="3"/>
                <c:pt idx="0">
                  <c:v>1</c:v>
                </c:pt>
                <c:pt idx="1">
                  <c:v>20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58-4864-84CE-D5C02E341F74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Percentual</c:v>
                </c:pt>
              </c:strCache>
            </c:strRef>
          </c:tx>
          <c:spPr>
            <a:solidFill>
              <a:schemeClr val="accent6">
                <a:tint val="77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Planilha1!$A$2:$A$4</c:f>
              <c:strCache>
                <c:ptCount val="3"/>
                <c:pt idx="0">
                  <c:v>Diminuiu</c:v>
                </c:pt>
                <c:pt idx="1">
                  <c:v>Menteve</c:v>
                </c:pt>
                <c:pt idx="2">
                  <c:v>Aumentou</c:v>
                </c:pt>
              </c:strCache>
            </c:strRef>
          </c:cat>
          <c:val>
            <c:numRef>
              <c:f>Planilha1!$C$2:$C$4</c:f>
              <c:numCache>
                <c:formatCode>General</c:formatCode>
                <c:ptCount val="3"/>
                <c:pt idx="0">
                  <c:v>3.7</c:v>
                </c:pt>
                <c:pt idx="1">
                  <c:v>74</c:v>
                </c:pt>
                <c:pt idx="2">
                  <c:v>14.8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58-4864-84CE-D5C02E341F7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30156432"/>
        <c:axId val="1130159792"/>
      </c:barChart>
      <c:catAx>
        <c:axId val="11301564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30159792"/>
        <c:crosses val="autoZero"/>
        <c:auto val="1"/>
        <c:lblAlgn val="ctr"/>
        <c:lblOffset val="100"/>
        <c:noMultiLvlLbl val="0"/>
      </c:catAx>
      <c:valAx>
        <c:axId val="11301597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30156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colors2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colors3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/GmsVPMFhZcfQCDKXDtwkty7iw==">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12</Pages>
  <Words>3968</Words>
  <Characters>21433</Characters>
  <Application>Microsoft Office Word</Application>
  <DocSecurity>0</DocSecurity>
  <Lines>178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25351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Oliveira</dc:creator>
  <cp:lastModifiedBy>PAULA AFFONSO DE OLIVEIRA</cp:lastModifiedBy>
  <cp:revision>2</cp:revision>
  <dcterms:created xsi:type="dcterms:W3CDTF">2023-11-08T22:38:00Z</dcterms:created>
  <dcterms:modified xsi:type="dcterms:W3CDTF">2025-05-08T13:43:00Z</dcterms:modified>
</cp:coreProperties>
</file>